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RAPORT Z EWALUACJI WEWNĘTRZNEJ </w:t>
      </w:r>
    </w:p>
    <w:p w:rsidR="005623D9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562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SZKOLE PODSTAWOWEJ </w:t>
      </w:r>
    </w:p>
    <w:p w:rsidR="00EC3336" w:rsidRPr="00EC3336" w:rsidRDefault="005623D9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W. KAWY I B. KAWY W KOŚMIDRACH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2013 – 2014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C3336" w:rsidRPr="00EC3336" w:rsidRDefault="00EC3336" w:rsidP="0056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EWALUACJI WEWNETRZNEJ: 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informacji na temat działań szkoły służących:</w:t>
      </w:r>
    </w:p>
    <w:p w:rsidR="00EC3336" w:rsidRPr="00EC3336" w:rsidRDefault="00EC3336" w:rsidP="00EC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wyrównywaniu szans edukacyjnych;</w:t>
      </w:r>
    </w:p>
    <w:p w:rsidR="00EC3336" w:rsidRPr="00EC3336" w:rsidRDefault="00EC3336" w:rsidP="00EC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wspomaganiu rozwoju uczniów w zależności od ich indywidualnej sytuacji;</w:t>
      </w:r>
    </w:p>
    <w:p w:rsidR="005623D9" w:rsidRDefault="00EC3336" w:rsidP="00562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dostosowywaniu oferty zajęć do potrzeb uczniów; </w:t>
      </w:r>
    </w:p>
    <w:p w:rsidR="00EC3336" w:rsidRPr="005623D9" w:rsidRDefault="00EC3336" w:rsidP="00562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9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motywowaniu uczniów do samorozwoju.</w:t>
      </w:r>
    </w:p>
    <w:p w:rsidR="00EC3336" w:rsidRPr="00EC3336" w:rsidRDefault="00EC3336" w:rsidP="0056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EWALUACJI:</w:t>
      </w:r>
    </w:p>
    <w:p w:rsidR="005623D9" w:rsidRDefault="00EC3336" w:rsidP="0056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wspomaga rozwój uczniów, z uwzględnieniem ich indywidualnej sytuacji</w:t>
      </w:r>
      <w:r w:rsidR="00385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C3336" w:rsidRPr="00EC3336" w:rsidRDefault="00EC3336" w:rsidP="0056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KLUCZOWE:</w:t>
      </w:r>
    </w:p>
    <w:p w:rsidR="00EC3336" w:rsidRPr="00EC3336" w:rsidRDefault="00EC3336" w:rsidP="00EC3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nauczyciele rozpoznają potrzeby każdego ucznia?</w:t>
      </w:r>
    </w:p>
    <w:p w:rsidR="00EC3336" w:rsidRPr="00EC3336" w:rsidRDefault="00EC3336" w:rsidP="00EC3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działania nauczycieli potwierdzają uwzględnianie zróżnicowanych potrzeb rozwojowych uczniów?</w:t>
      </w:r>
    </w:p>
    <w:p w:rsidR="00242147" w:rsidRDefault="00EC3336" w:rsidP="00EC3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</w:t>
      </w:r>
      <w:r w:rsidR="00242147" w:rsidRPr="00242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działania sprzyjające wyrównywaniu szans edukacyjnych? </w:t>
      </w:r>
    </w:p>
    <w:p w:rsidR="00EC3336" w:rsidRPr="00242147" w:rsidRDefault="00EC3336" w:rsidP="00EC3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4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formy pomocy organizuje szkoła w specyficznych trudnościach w nauce?</w:t>
      </w:r>
    </w:p>
    <w:p w:rsidR="00EC3336" w:rsidRPr="00EC3336" w:rsidRDefault="00EC3336" w:rsidP="00EC33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Czy uczniowie odnoszą sukcesy edukacyjne na miarę swoich możliwości?</w:t>
      </w:r>
    </w:p>
    <w:p w:rsidR="00EC3336" w:rsidRPr="00EC3336" w:rsidRDefault="00EC3336" w:rsidP="0056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KRYTERIA EWALUACJI:</w:t>
      </w:r>
    </w:p>
    <w:p w:rsidR="00EC3336" w:rsidRPr="00EC3336" w:rsidRDefault="00EC3336" w:rsidP="00EC33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rozpoznają potrzeby </w:t>
      </w:r>
      <w:r w:rsidR="005623D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</w:p>
    <w:p w:rsidR="00EC3336" w:rsidRPr="00EC3336" w:rsidRDefault="00EC3336" w:rsidP="00EC33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uwzględniają zróżnicowane potrzeby rozwojowe uczniów.</w:t>
      </w:r>
    </w:p>
    <w:p w:rsidR="00EC3336" w:rsidRPr="00EC3336" w:rsidRDefault="00EC3336" w:rsidP="00EC33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warunki do wyrównywania braków i zaległości.</w:t>
      </w:r>
    </w:p>
    <w:p w:rsidR="00EC3336" w:rsidRPr="00EC3336" w:rsidRDefault="00EC3336" w:rsidP="00EC33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pomoc w specyficznych trudnościach w nauce.</w:t>
      </w:r>
    </w:p>
    <w:p w:rsidR="005623D9" w:rsidRDefault="00EC3336" w:rsidP="0056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INFORMACJEDOTYCZACE SPOSOBU PRZEPROWADZENIA EWALUACJI</w:t>
      </w:r>
    </w:p>
    <w:p w:rsidR="00EC3336" w:rsidRPr="00EC3336" w:rsidRDefault="00EC3336" w:rsidP="00E4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źródeł informacji, metod i narzędzi badawczych</w:t>
      </w:r>
    </w:p>
    <w:p w:rsidR="005623D9" w:rsidRDefault="005623D9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ewaluacyjny w składzie: Iwona Kępa i Małgorzata Frankowska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 projekt, harmonogram i narzędzia badawcze ewaluacji. Po zgromadzeniu danych zastosowano zasadę triangulacji metod wykorzystując ankiety, wywiad i analizę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triangulację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 badając 20 rodziców, 26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Kośmidrach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10 nauczycieli.</w:t>
      </w:r>
    </w:p>
    <w:p w:rsidR="00385646" w:rsidRDefault="003856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Terminy przeprowadzenia czynności ewaluacyjnych</w:t>
      </w:r>
    </w:p>
    <w:p w:rsidR="00EC3336" w:rsidRPr="005623D9" w:rsidRDefault="005623D9" w:rsidP="00562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luty –</w:t>
      </w:r>
      <w:r w:rsidRPr="00562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marzec 2014 </w:t>
      </w:r>
      <w:r w:rsidR="00EC3336" w:rsidRPr="005623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opracowanie koncepcji ewaluacji.</w:t>
      </w:r>
    </w:p>
    <w:p w:rsidR="00EC3336" w:rsidRPr="005623D9" w:rsidRDefault="005623D9" w:rsidP="005623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kwiecień – maj 2014 </w:t>
      </w:r>
      <w:r w:rsidR="00EC3336" w:rsidRPr="005623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zebranie informacji od dzieci, rodziców, nauczycieli, dyrektora szkoły</w:t>
      </w:r>
    </w:p>
    <w:p w:rsidR="00EC3336" w:rsidRPr="00EC3336" w:rsidRDefault="005623D9" w:rsidP="00EC33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czerwiec 2014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ewaluacyjnego</w:t>
      </w:r>
    </w:p>
    <w:p w:rsidR="005623D9" w:rsidRDefault="005623D9" w:rsidP="00562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336" w:rsidRPr="00F81C9A" w:rsidRDefault="00EC3336" w:rsidP="00F81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1C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PREZENTACJA WYNIKÓW PRZEPROWADZONYCH BADAŃ</w:t>
      </w:r>
    </w:p>
    <w:p w:rsidR="00EC3336" w:rsidRPr="006F2F95" w:rsidRDefault="00EC3336" w:rsidP="006F2F9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ZBIORCZE WYNIKÓW ANKIET 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F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WŚRÓD UCZNIÓW.</w:t>
      </w:r>
    </w:p>
    <w:p w:rsidR="00EC3336" w:rsidRPr="00EC3336" w:rsidRDefault="006F2F95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Badaniem objęto 26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piątej i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szóstej.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( 10 – klasa V, 15 – klasa VI).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yła anonimowa i składała się z 10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pytań.</w:t>
      </w:r>
    </w:p>
    <w:p w:rsidR="00EC3336" w:rsidRPr="00EC3336" w:rsidRDefault="00EC3336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poruszało kwestię samopoczucia </w:t>
      </w:r>
      <w:r w:rsidR="006F2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osiąganych wyników pracy w szkole.</w:t>
      </w:r>
    </w:p>
    <w:p w:rsidR="00EC3336" w:rsidRPr="00EC3336" w:rsidRDefault="00EC3336" w:rsidP="006F2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wybierane przez uczni</w:t>
      </w:r>
      <w:r w:rsidR="006F2F95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przedstawia poniższy wykres.</w:t>
      </w:r>
    </w:p>
    <w:p w:rsid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 Myśląc o swoich wynikach pracy w szkole czuję…</w:t>
      </w:r>
    </w:p>
    <w:p w:rsidR="006F2F95" w:rsidRPr="00EC3336" w:rsidRDefault="006F2F95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74733" cy="2175934"/>
            <wp:effectExtent l="0" t="0" r="21590" b="152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3336" w:rsidRPr="00EC3336" w:rsidRDefault="006F2F95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Zdecydowana większość uczniów ma poczuci, że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wszystko jest w porządku i są zadowoleni z osiąganych przez siebie wyników.</w:t>
      </w:r>
      <w:r w:rsidR="00C8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3 uczniów spośród ankietowanych jest niezadowolonych, a jeden przyznaje, że nie zależy mu na wynikach w nauce.</w:t>
      </w:r>
    </w:p>
    <w:p w:rsidR="00EC3336" w:rsidRPr="00EC3336" w:rsidRDefault="00EC3336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Większość uczniów uważa, że osiąga zadowalające wyniki w nauce.</w:t>
      </w:r>
    </w:p>
    <w:p w:rsidR="00EC3336" w:rsidRPr="00C81E8E" w:rsidRDefault="003936A0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stwierdzenia, że poziom optymizmu nauczyciela przekłada się na wyniki jakie osiągają uczniowie, sprawdziliśmy jak szóstoklasiści postrzegają nauczycieli w naszej szkole.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81E8E" w:rsidRPr="00C8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olejne pytanie </w:t>
      </w:r>
      <w:r w:rsidR="00C8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dotyczyło</w:t>
      </w:r>
      <w:r w:rsidR="00C81E8E" w:rsidRPr="00C81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tego, jak uczniowie postrzegają </w:t>
      </w:r>
      <w:r w:rsidR="00EC3336" w:rsidRPr="00C81E8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roli</w:t>
      </w:r>
      <w:r w:rsidR="00C81E8E" w:rsidRPr="00C8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wspierających ich w nauce. W</w:t>
      </w:r>
      <w:r w:rsidR="00EC3336" w:rsidRPr="00C81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</w:t>
      </w:r>
      <w:r w:rsidR="00C81E8E" w:rsidRPr="00C81E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 się następująco:</w:t>
      </w:r>
    </w:p>
    <w:p w:rsidR="00385646" w:rsidRDefault="003856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Pytanie 2 Nauczyciele mówią, że mogę się nauczyć nawet trudnych rzeczy.</w:t>
      </w:r>
    </w:p>
    <w:p w:rsidR="00C81E8E" w:rsidRPr="00EC3336" w:rsidRDefault="00C81E8E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75155" cy="1394085"/>
            <wp:effectExtent l="0" t="0" r="25400" b="1587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336" w:rsidRPr="00EC3336" w:rsidRDefault="003936A0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ankietowanych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deklaruje, że nauczyciele raczej utwierdzają uczniów w przekonaniu, że mogą pokonać wszelkie przeszkody, nauczyć się nawet trudnych rzeczy.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postrzegają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jako osoby zdecydow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wspierające ich w nauce i motywujące do pracy.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osoby zaznaczyły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odpowiedź wskazującą na brak wsparcia ze strony nauczycieli.</w:t>
      </w:r>
    </w:p>
    <w:p w:rsidR="00245E48" w:rsidRPr="00EC3336" w:rsidRDefault="00245E48" w:rsidP="0024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Większość uczniów uważa, że osiąga zadowalające wyniki w nauce.</w:t>
      </w:r>
    </w:p>
    <w:p w:rsidR="00EC3336" w:rsidRPr="00EC3336" w:rsidRDefault="00EC3336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Filozofia szkoły przyjaznej uczniom powinna zmierzać w kierunku osiąga</w:t>
      </w:r>
      <w:r w:rsidR="00393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przez nich sukcesów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unikania trudności, problemów </w:t>
      </w:r>
      <w:r w:rsidR="00393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niepowodzeń. W związku z tym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przejść do kolejnego pytania naszej ankiety. </w:t>
      </w:r>
    </w:p>
    <w:p w:rsid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3 Czy nauczyciele pomagają uczniom, gdy mają problemy z nauką?</w:t>
      </w:r>
    </w:p>
    <w:p w:rsidR="0088765F" w:rsidRDefault="003936A0" w:rsidP="00887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B23113" wp14:editId="3A1194CC">
            <wp:extent cx="4324662" cy="1528997"/>
            <wp:effectExtent l="0" t="0" r="19050" b="146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336" w:rsidRPr="00EC3336" w:rsidRDefault="0088765F" w:rsidP="008876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ankietowanych uczniów zdecydowanie przyznaje, że otrzymuje pomoc ze strony nauczycieli w przypadku pojawienia się trudności w nauce. Odpowiedź „raczej tak” wybrało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badanych. Istotne okazało się dopytanie uczniów jakich form pomocy najczęściej udzielają nauczyciele. Ankietowani wymienili przede wszystkim rozmowy indywidualne, konsultacje, zajęcia wyrówn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awcze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lub grupowe. Warto również zaznaczyć, że wśród badanych były też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osoby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raczej nie otrzymały potrzebnej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zymane rezultaty nie są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alarmujące, niemniej jednak skłaniają do głębszego przyjrzenia się temu problemowi.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Znaczna większość uczniów, otrzymuje od nauczycieli pomoc w przezwyciężaniu trudności w nauce.</w:t>
      </w:r>
    </w:p>
    <w:p w:rsidR="00EC3336" w:rsidRPr="00EC3336" w:rsidRDefault="0088765F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w ankiecie odnosiło się do zagadnienia dotyczącego wiary nauczycieli </w:t>
      </w:r>
      <w:r w:rsidR="00A65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uczniów, a co za tym idzie podnoszenia u nich samooceny, wiary we własne siły, możliwości </w:t>
      </w:r>
      <w:r w:rsidR="00A65F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umiejętności.</w:t>
      </w:r>
    </w:p>
    <w:p w:rsidR="00385646" w:rsidRDefault="003856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Pytanie 4 Czuję, że nauczyciele</w:t>
      </w:r>
      <w:r w:rsidR="00887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wierzą w mój sukces i zależy im na mnie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765F" w:rsidRPr="00EC3336" w:rsidRDefault="0088765F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9042" cy="1543987"/>
            <wp:effectExtent l="0" t="0" r="27305" b="1841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3336" w:rsidRPr="00EC3336" w:rsidRDefault="005320F0" w:rsidP="00A65F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respondentów ( 80%) uważa, że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wierzą w ich sukces.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poproszeni zostali o wskazanie konkretnych działań i </w:t>
      </w:r>
      <w:proofErr w:type="spellStart"/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zaobserwowali u nauczycieli naszej szkoły.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Najczęstsze odpowiedzi to: p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ochwały,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zachęcanie do udziału w konkursach, nagradzanie,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częste zapewnienia, że sobie poradzą w przezwyciężaniu trudności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problemów.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Wiary ze strony nauczycieli raczej nie odczuwa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by, 1 osoba udzieliła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negatywnej odpowiedzi.</w:t>
      </w:r>
    </w:p>
    <w:p w:rsidR="00EC3336" w:rsidRPr="00EC3336" w:rsidRDefault="00EC3336" w:rsidP="00A65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Mocną stroną stosunków na linii uczeń – nauczyciel, jest wiara i przekonanie grona pedagogicznego w odniesie</w:t>
      </w:r>
      <w:r w:rsidR="0053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sukcesu przez wychowa</w:t>
      </w:r>
      <w:r w:rsidR="00245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nków. Nauczyciele rozwijają ich</w:t>
      </w:r>
      <w:r w:rsidR="0053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potencjał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53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odkrywają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talenty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C3336" w:rsidRPr="00EC3336" w:rsidRDefault="006636CB" w:rsidP="006636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pytania ankiety dotyczyły</w:t>
      </w:r>
      <w:r w:rsidR="005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szkole  zajęć pozalekcyjnych – </w:t>
      </w:r>
      <w:proofErr w:type="spellStart"/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wyrównawczych.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pozalekcyjne w tym wyrównujące braki, mają ogromny wpływ na sukces edukacyjny uczniów. Służą przede wszystkim wyrównywaniu dysproporcji edukacyjnych w trakcie procesu kształcenia, wpływają korzystnie na rozwój psychiczny, wzmacniają samoocenę, działają motywacyjnie, co przyczynia się do lepszych efektów nauczania.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 pełny obraz, zapytaliśmy badanych</w:t>
      </w:r>
      <w:r w:rsidR="00663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posiadają wiedzę na temat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w szkole zajęć wyrównawczych.</w:t>
      </w:r>
    </w:p>
    <w:p w:rsidR="00EC3336" w:rsidRDefault="006636CB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5</w:t>
      </w:r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w szkole prowadzone są pozalekcyjne zajęcia wyrównawcze?</w:t>
      </w:r>
    </w:p>
    <w:p w:rsidR="006636CB" w:rsidRPr="00EC3336" w:rsidRDefault="006636CB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75154" cy="944380"/>
            <wp:effectExtent l="0" t="0" r="25400" b="2730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3336" w:rsidRPr="00EC3336" w:rsidRDefault="006636CB" w:rsidP="0066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 ( 26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) deklaruje wiedzę, na temat prowadzenia w naszej szkole zajęć 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erowanych do uczniów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o specjalnych potrzebach edukacyjnych i mających trudności w nauce.</w:t>
      </w:r>
    </w:p>
    <w:p w:rsidR="00EC3336" w:rsidRPr="00EC3336" w:rsidRDefault="00EC3336" w:rsidP="0066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Uczniowie posiadają wiedzę na temat prowadzonych w szkole zajęć wyrównawczych.</w:t>
      </w:r>
    </w:p>
    <w:p w:rsidR="00EC3336" w:rsidRPr="00EC3336" w:rsidRDefault="006636CB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zapytaliśmy uczniów o uczestnictwo w tych zajęciach. </w:t>
      </w:r>
    </w:p>
    <w:p w:rsidR="00385646" w:rsidRDefault="003856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EC3336" w:rsidRDefault="006636CB" w:rsidP="00385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Pytanie 6</w:t>
      </w:r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uczestniczysz w zajęciach </w:t>
      </w:r>
      <w:proofErr w:type="spellStart"/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dydaktyczno</w:t>
      </w:r>
      <w:proofErr w:type="spellEnd"/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wyrównawczych?</w:t>
      </w:r>
    </w:p>
    <w:p w:rsidR="006636CB" w:rsidRPr="00EC3336" w:rsidRDefault="006636CB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C5039A" wp14:editId="2E280E74">
            <wp:extent cx="3575154" cy="944380"/>
            <wp:effectExtent l="0" t="0" r="25400" b="2730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3336" w:rsidRPr="00EC3336" w:rsidRDefault="00EC3336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proofErr w:type="spellStart"/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wyrównawcze w naszej szkole cieszą się dużą popularnością. Do uczęszczania na nie przyznaje się </w:t>
      </w:r>
      <w:r w:rsidR="006636CB">
        <w:rPr>
          <w:rFonts w:ascii="Times New Roman" w:eastAsia="Times New Roman" w:hAnsi="Times New Roman" w:cs="Times New Roman"/>
          <w:sz w:val="24"/>
          <w:szCs w:val="24"/>
          <w:lang w:eastAsia="pl-PL"/>
        </w:rPr>
        <w:t>69%respondentów (18 osób)</w:t>
      </w:r>
      <w:r w:rsidR="003856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3336" w:rsidRDefault="006636CB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Wniosek: </w:t>
      </w:r>
      <w:r w:rsidR="002B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badanych uczniów uczęszcza </w:t>
      </w:r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zajęcia wyrównawcze.</w:t>
      </w:r>
    </w:p>
    <w:p w:rsidR="002B0F22" w:rsidRDefault="002B0F22" w:rsidP="002B0F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uznaliśmy za zasadne dopytać,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jakich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wyrównawczych uczniowie uczestniczą.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Istniała możliwość zaznaczenia kilku odpowiedzi. Preferencje ankietowanych prezentuje poniższa tabela.</w:t>
      </w:r>
    </w:p>
    <w:tbl>
      <w:tblPr>
        <w:tblW w:w="72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544"/>
      </w:tblGrid>
      <w:tr w:rsidR="002B0F22" w:rsidRPr="00EC3336" w:rsidTr="002B0F22">
        <w:trPr>
          <w:trHeight w:val="488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22" w:rsidRPr="002B0F22" w:rsidRDefault="002B0F22" w:rsidP="002B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0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zajęć wyrównawczych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F22" w:rsidRPr="002B0F22" w:rsidRDefault="002B0F22" w:rsidP="002B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0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 uczniów</w:t>
            </w:r>
          </w:p>
        </w:tc>
      </w:tr>
      <w:tr w:rsidR="002B0F22" w:rsidRPr="00EC3336" w:rsidTr="002B0F22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2B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</w:p>
        </w:tc>
      </w:tr>
      <w:tr w:rsidR="002B0F22" w:rsidRPr="00EC3336" w:rsidTr="002B0F22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2B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2B0F22" w:rsidRPr="00EC3336" w:rsidTr="002B0F22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2B0F22" w:rsidRPr="00EC3336" w:rsidTr="002B0F22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 niemiecki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F22" w:rsidRPr="00EC3336" w:rsidRDefault="002B0F22" w:rsidP="002B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2B0F22" w:rsidRPr="00EC3336" w:rsidTr="002B0F22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F22" w:rsidRPr="00EC3336" w:rsidRDefault="002B0F22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F22" w:rsidRPr="00EC3336" w:rsidRDefault="002B0F22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9E457F" w:rsidRPr="00EC3336" w:rsidRDefault="009E457F" w:rsidP="003856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udział w zajęciach </w:t>
      </w:r>
      <w:proofErr w:type="spellStart"/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wyrównawczych, każdy uczeń ma szansę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poprawienie swoich wyników nauczania oraz nadrobienia zaległości spowodowanych różnymi wypadkami losowanymi czy chorobą. Rozbudowany system zajęć wyrównawczych,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poprzedzony szczegółowym rozpoznaniem potrzeb, daje naszym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wyboru optymalnych, zgodnych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potrzebami rodzaju zajęć. Wyniki zaprezentowane w tabeli wskazują, że ankietowani uczniowie korzystają z więcej niż jednej formy wsparcia.</w:t>
      </w:r>
    </w:p>
    <w:p w:rsidR="009E457F" w:rsidRPr="00EC3336" w:rsidRDefault="009E457F" w:rsidP="009E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Wniosek: Uczniowie korzystają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wyrównawczych, przygotowujących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ich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sprawdzianu i pomagających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nadrabianiu zaległości w nauce.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sprecyzować przyczyny wybierania przez uczniów konkretnych zajęć, zapytaliśmy z jak</w:t>
      </w:r>
      <w:r w:rsidR="009E4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iego powodu w nich uczestniczą? Tendencje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wyboru obrazuje wykres.</w:t>
      </w:r>
    </w:p>
    <w:p w:rsidR="00EC3336" w:rsidRPr="00EC3336" w:rsidRDefault="009E457F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7</w:t>
      </w:r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jakiego powodu uczestniczysz w zajęciach wyrównawczych?</w:t>
      </w:r>
    </w:p>
    <w:p w:rsidR="00EC3336" w:rsidRPr="00EC3336" w:rsidRDefault="00593610" w:rsidP="00593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71213" cy="1581462"/>
            <wp:effectExtent l="0" t="0" r="2032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5601" w:rsidRPr="00425601" w:rsidRDefault="00425601" w:rsidP="003856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Głównymi przesłankami uczęszczania na zajęcia wyrównawcze jest fakt, że traktowane są jako zajęcia obowiązkowe – takiej odpowiedzi udzieliło 11 uczniów ( 42% ankietowanych) – </w:t>
      </w:r>
      <w:r w:rsidR="0011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C3336" w:rsidRPr="005936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chęć lep</w:t>
      </w:r>
      <w:r w:rsidR="00593610" w:rsidRPr="005936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szego przygotowania do sprawdzianu</w:t>
      </w:r>
      <w:r w:rsidR="00EC3336" w:rsidRPr="005936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610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11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kiej odpowiedzi udzieliło 9 osób (35% </w:t>
      </w:r>
      <w:r w:rsidR="00593610">
        <w:rPr>
          <w:rFonts w:ascii="Times New Roman" w:eastAsia="Times New Roman" w:hAnsi="Times New Roman" w:cs="Times New Roman"/>
          <w:sz w:val="24"/>
          <w:szCs w:val="24"/>
          <w:lang w:eastAsia="pl-PL"/>
        </w:rPr>
        <w:t>bad</w:t>
      </w:r>
      <w:r w:rsidR="001131ED">
        <w:rPr>
          <w:rFonts w:ascii="Times New Roman" w:eastAsia="Times New Roman" w:hAnsi="Times New Roman" w:cs="Times New Roman"/>
          <w:sz w:val="24"/>
          <w:szCs w:val="24"/>
          <w:lang w:eastAsia="pl-PL"/>
        </w:rPr>
        <w:t>anych).</w:t>
      </w:r>
      <w:r w:rsidR="00593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Nieliczni – 5 osób – zdecydowali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przyznać, że ze względu na osiąganie słabych wyników w nauce.</w:t>
      </w:r>
      <w:r w:rsidRPr="00425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osób udzieliło o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dpowiedzi </w:t>
      </w:r>
      <w:r w:rsidRPr="00EC33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aby lepiej coś zrozumieć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utrwalić wiedzę.</w:t>
      </w:r>
    </w:p>
    <w:p w:rsidR="00EC3336" w:rsidRPr="00EC3336" w:rsidRDefault="00EC3336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Uczniowie na zajęciach wyrównawczych poszerzają swoją wiedzę i przygotowują się do</w:t>
      </w:r>
      <w:r w:rsidR="00113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sprawdzianu. Wynika to jednak bardziej z obowiązku niż z przekonania, że warto się uczyć, by więcej wiedzieć, więcej umieć. Warto przyjrzeć się temu zagadnieniu, by lepiej motywować uczniów do nauki </w:t>
      </w:r>
    </w:p>
    <w:p w:rsidR="00EC3336" w:rsidRPr="00EC3336" w:rsidRDefault="001131ED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8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Twoim zdaniem ilość zajęć wyrównawczych w szkole jest wystarczająca?</w:t>
      </w:r>
    </w:p>
    <w:p w:rsidR="00EC3336" w:rsidRPr="00EC3336" w:rsidRDefault="001131ED" w:rsidP="00113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CC16FC" wp14:editId="099A97CB">
            <wp:extent cx="3575154" cy="944380"/>
            <wp:effectExtent l="0" t="0" r="25400" b="2730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4C90" w:rsidRDefault="00EC3336" w:rsidP="00FF4C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terenie szkoły organizowana jest odpowiednia ilość zajęć wyrównawczych.</w:t>
      </w:r>
      <w:r w:rsidR="0011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 uważa 81% respondentów. Nieliczni uważają, że jest ich za mało. Dlatego też postanowiliśmy dopytać uczniów w jakich zajęciach chcieliby </w:t>
      </w:r>
      <w:r w:rsidR="00FF4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uczestniczyć, gdyby odbywały się w szkole.</w:t>
      </w:r>
      <w:r w:rsidR="00FF4C90" w:rsidRPr="00FF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C90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Preferencje ankietowanych prezentuje poniższa tabela.</w:t>
      </w:r>
    </w:p>
    <w:tbl>
      <w:tblPr>
        <w:tblW w:w="72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544"/>
      </w:tblGrid>
      <w:tr w:rsidR="00FF4C90" w:rsidRPr="00EC3336" w:rsidTr="00385646">
        <w:trPr>
          <w:trHeight w:val="488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90" w:rsidRPr="002B0F22" w:rsidRDefault="00FF4C90" w:rsidP="00385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0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zajęć wyrównawczych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C90" w:rsidRPr="002B0F22" w:rsidRDefault="00FF4C90" w:rsidP="00385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0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 uczniów</w:t>
            </w:r>
          </w:p>
        </w:tc>
      </w:tr>
      <w:tr w:rsidR="00FF4C90" w:rsidRPr="00EC3336" w:rsidTr="00385646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C90" w:rsidRPr="00EC3336" w:rsidRDefault="00FF4C90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 angielski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C90" w:rsidRPr="00EC3336" w:rsidRDefault="00FF4C90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F4C90" w:rsidRPr="00EC3336" w:rsidTr="00385646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C90" w:rsidRPr="00EC3336" w:rsidRDefault="00FF4C90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C90" w:rsidRPr="00EC3336" w:rsidRDefault="00FF4C90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F4C90" w:rsidRPr="00EC3336" w:rsidTr="00385646">
        <w:trPr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C90" w:rsidRDefault="00FF4C90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4C90" w:rsidRDefault="00FF4C90" w:rsidP="00385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FF4C90" w:rsidRPr="00EC3336" w:rsidRDefault="00FF4C90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Wniosek: </w:t>
      </w:r>
      <w:r w:rsidRPr="00FF4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szkoły organizowana jest odpowiednia ilość zajęć wyrównawczych.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rozważyć możliwość wzbogacenia oferty</w:t>
      </w:r>
      <w:r w:rsidRPr="00FF4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o propozycje zgłaszane przez uczniów. </w:t>
      </w:r>
    </w:p>
    <w:p w:rsidR="00EC3336" w:rsidRPr="00EC3336" w:rsidRDefault="00EC3336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kolejnym pytaniu, poprosiliśmy </w:t>
      </w:r>
      <w:r w:rsidR="00FF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zajęcie stanowiska w sprawie efektywności zajęć wyrównawczych </w:t>
      </w:r>
      <w:r w:rsidR="00FF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wpływu na wyniki w nauce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poszczególnych przedmiotów. </w:t>
      </w:r>
    </w:p>
    <w:p w:rsidR="00EC3336" w:rsidRDefault="00FF4C90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10</w:t>
      </w:r>
      <w:r w:rsidR="00EC3336"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udział w zajęciach ma wpływ na Twoje wyniki w nauce?</w:t>
      </w:r>
    </w:p>
    <w:p w:rsidR="00FF4C90" w:rsidRDefault="00FF4C90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E7DF94" wp14:editId="18790E81">
            <wp:extent cx="3575154" cy="944380"/>
            <wp:effectExtent l="0" t="0" r="25400" b="2730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4C90" w:rsidRPr="00EC3336" w:rsidRDefault="00FF4C90" w:rsidP="00FF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Znaczna większość, bo aż 77% (20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 uważa, że zdobyta na zajęciach wiedza, skutkuje lepszymi ocenami. 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t>3 osoby są przeciwnego zdania lub nie mają zadnia 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Udział w zajęciach skutkuje lepszymi wynikami w nauce.</w:t>
      </w:r>
    </w:p>
    <w:p w:rsidR="00385646" w:rsidRDefault="003856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F81C9A" w:rsidRDefault="00F81C9A" w:rsidP="00F81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Pytanie 11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chętnie uczestniczysz w zajęciach?</w:t>
      </w:r>
    </w:p>
    <w:p w:rsidR="00F81C9A" w:rsidRPr="00EC3336" w:rsidRDefault="00F81C9A" w:rsidP="00F81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72A2B3" wp14:editId="35D88033">
            <wp:extent cx="3575154" cy="944380"/>
            <wp:effectExtent l="0" t="0" r="25400" b="2730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3336" w:rsidRPr="00EC3336" w:rsidRDefault="00EC3336" w:rsidP="00F81C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Podob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większość uczniów – 73% ( 19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) twierdzi, że chętnie uczestniczy w zajęciach. Dosyć duży odsetek ankietowa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t>nych – 27% ( 7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 przyznaje, że uczęs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zcza na nie niechętnie. Trudno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 jakie są przyczyny takiego stanu rzeczy, niemniej jednak należy przyjrzeć się temu problemowi nieco bliżej.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może ma to związek z niska motywacja do nauki, na co wskazują odpowiedzi udzielone w pytaniu 7.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Uczniowie chętnie uczestniczą w zajęciach.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336" w:rsidRPr="00EC3336" w:rsidRDefault="00EC3336" w:rsidP="00F81C9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ZBIORCZE WYNIKÓW ANKIET 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WŚRÓD RODZICÓW UCZNIÓW</w:t>
      </w:r>
    </w:p>
    <w:p w:rsidR="00F81C9A" w:rsidRDefault="00EC3336" w:rsidP="009270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Badaniem objęto 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uczniów </w:t>
      </w:r>
      <w:r w:rsidR="00F81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w Kośmidrach. Ankieta była anonimowa i składała się z 4 pytań. Celem badania ankietowego było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informacji na temat postrzegania przez rodziców roli szkoły w osiągnięciu sukcesu przez ich dzieci.</w:t>
      </w:r>
    </w:p>
    <w:p w:rsidR="00EC3336" w:rsidRPr="00EC3336" w:rsidRDefault="00EC3336" w:rsidP="009270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sukcesu jest jednym z motorów naszego życia. Zjawisko braku sukcesów jest niepożądane, bo przynosi negatywne skutki dla dziecka, które nie wykorzystuje swoich potencjalnych możl</w:t>
      </w:r>
      <w:r w:rsidR="0092708D">
        <w:rPr>
          <w:rFonts w:ascii="Times New Roman" w:eastAsia="Times New Roman" w:hAnsi="Times New Roman" w:cs="Times New Roman"/>
          <w:sz w:val="24"/>
          <w:szCs w:val="24"/>
          <w:lang w:eastAsia="pl-PL"/>
        </w:rPr>
        <w:t>iwości. Do znaczących czynników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wpływających na sukcesy dzieci i młodzieży w wieku szkolnym, należy najbliższe otoczenie dziecka, osoby które się nim opiekują</w:t>
      </w:r>
      <w:r w:rsidR="009270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więc rodzice ale również środowisko szkolne.</w:t>
      </w:r>
    </w:p>
    <w:p w:rsidR="0092708D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Zapytaliśmy rodziców</w:t>
      </w:r>
      <w:r w:rsidR="009270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08D" w:rsidRDefault="00EC3336" w:rsidP="0092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 W czym w szkole Twoje dziecko osiągnęłoby suk</w:t>
      </w:r>
      <w:r w:rsidR="00927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ces, gdyby otrzymało 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odpowiednią pomoc?</w:t>
      </w:r>
    </w:p>
    <w:p w:rsidR="0092708D" w:rsidRDefault="0092708D" w:rsidP="00927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70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92708D">
        <w:rPr>
          <w:rFonts w:ascii="Times New Roman" w:eastAsia="Times New Roman" w:hAnsi="Times New Roman" w:cs="Times New Roman"/>
          <w:sz w:val="20"/>
          <w:szCs w:val="20"/>
          <w:lang w:eastAsia="pl-PL"/>
        </w:rPr>
        <w:t>Istniała możliwość zaznaczenia kilku odpowiedzi.)</w:t>
      </w:r>
    </w:p>
    <w:p w:rsidR="0092708D" w:rsidRPr="0092708D" w:rsidRDefault="0092708D" w:rsidP="00927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520"/>
      </w:tblGrid>
      <w:tr w:rsidR="00EC3336" w:rsidRPr="00EC3336" w:rsidTr="0092708D">
        <w:trPr>
          <w:trHeight w:val="587"/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336" w:rsidRPr="00EC3336" w:rsidRDefault="00EC3336" w:rsidP="00927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Możliwości wyboru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336" w:rsidRPr="00EC3336" w:rsidRDefault="00EC3336" w:rsidP="00927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 rodziców</w:t>
            </w:r>
          </w:p>
        </w:tc>
      </w:tr>
      <w:tr w:rsidR="00EC3336" w:rsidRPr="00EC3336" w:rsidTr="0092708D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nauce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92708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( 15 osób )</w:t>
            </w:r>
          </w:p>
        </w:tc>
      </w:tr>
      <w:tr w:rsidR="00EC3336" w:rsidRPr="00EC3336" w:rsidTr="0092708D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sporcie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92708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( 6 osób )</w:t>
            </w:r>
          </w:p>
        </w:tc>
      </w:tr>
      <w:tr w:rsidR="00EC3336" w:rsidRPr="00EC3336" w:rsidTr="0092708D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sztuce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92708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25 %( 5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)</w:t>
            </w:r>
          </w:p>
        </w:tc>
      </w:tr>
      <w:tr w:rsidR="00EC3336" w:rsidRPr="00EC3336" w:rsidTr="0092708D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działaniach społecznych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92708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( 2 osoby)</w:t>
            </w:r>
          </w:p>
        </w:tc>
      </w:tr>
      <w:tr w:rsidR="00EC3336" w:rsidRPr="00EC3336" w:rsidTr="0092708D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niczym nie osiągnęłoby sukcesu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92708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EC3336" w:rsidRPr="00EC3336" w:rsidRDefault="0092708D" w:rsidP="003856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3/4 ankietowanych rodziców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( 15 osób upatruje osiągnięcie sukcesu przez swoje dziecko </w:t>
      </w:r>
      <w:r w:rsidR="00EC3336" w:rsidRPr="009270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nauce</w:t>
      </w:r>
      <w:r w:rsidR="00EC3336" w:rsidRPr="00927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kolejnych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znalazły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 i sztuka. Tylko 2 osoby są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zdania, że w działaniach społecznych. Natomiast 1 osoba nie wierzy w osiągnięcie sukcesu przez swoje dziecko w żadnej z wymienionych dziedzin.</w:t>
      </w:r>
    </w:p>
    <w:p w:rsidR="00EC3336" w:rsidRPr="00EC3336" w:rsidRDefault="00EC3336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Wniosek: Rodzice upatrują osiągnięcie sukcesu swoich dzieci przede wszystkim w nauce, sporcie i sztuce.</w:t>
      </w:r>
    </w:p>
    <w:p w:rsidR="00EC3336" w:rsidRDefault="00EC3336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2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było dopytanie respondentów, jaka jest ich opinia na temat tego </w:t>
      </w:r>
      <w:r w:rsidRPr="009270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w naszej szkole podejmujemy starania</w:t>
      </w:r>
      <w:r w:rsidR="003618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9270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by uczniowie mieli poczucie sukcesu</w:t>
      </w:r>
    </w:p>
    <w:p w:rsidR="0036188E" w:rsidRDefault="0036188E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Zapytaliśmy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2 Czy w szkole podejmuje się starania by uczeń miał poczucie sukcesu w nauce na miarę swoich możliwości?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618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E0AA4A" wp14:editId="2CF1A829">
            <wp:extent cx="3575154" cy="944380"/>
            <wp:effectExtent l="0" t="0" r="25400" b="2730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C3336" w:rsidRPr="00EC3336" w:rsidRDefault="0036188E" w:rsidP="003856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85% ( 17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) badanych rodziców uważa, że w szkole dba się, aby uczniowie mieli poczucie sukcesu.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15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% ( 3 osoby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przeciwnego zdania.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3336" w:rsidRPr="00EC3336" w:rsidRDefault="00EC3336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Rodzice mają przekonanie, że szkoła zapewnia poczucie sukcesu im dzieciom.</w:t>
      </w:r>
    </w:p>
    <w:p w:rsidR="00EC3336" w:rsidRPr="00EC3336" w:rsidRDefault="00EC3336" w:rsidP="00385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zostali poproszeni o wybranie konkretnych przykładów działań, jakie stosuje szkoła, umożliwiających każdemu uczniowi odniesienie sukcesu w nauce.</w:t>
      </w:r>
    </w:p>
    <w:p w:rsidR="00EC3336" w:rsidRPr="00EC3336" w:rsidRDefault="0036188E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Zapytaliśmy rodziców:</w:t>
      </w:r>
    </w:p>
    <w:p w:rsidR="0036188E" w:rsidRDefault="00EC3336" w:rsidP="0036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3 Jakie działania podejmuje szkoła, aby zapewnić uczniom poczucie sukcesu?</w:t>
      </w:r>
      <w:r w:rsidR="0036188E" w:rsidRPr="003618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618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36188E" w:rsidRPr="009270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="0036188E" w:rsidRPr="0092708D">
        <w:rPr>
          <w:rFonts w:ascii="Times New Roman" w:eastAsia="Times New Roman" w:hAnsi="Times New Roman" w:cs="Times New Roman"/>
          <w:sz w:val="20"/>
          <w:szCs w:val="20"/>
          <w:lang w:eastAsia="pl-PL"/>
        </w:rPr>
        <w:t>Istniała możliwość zaznaczenia kilku odpowiedzi.)</w:t>
      </w:r>
    </w:p>
    <w:p w:rsidR="0036188E" w:rsidRDefault="0036188E" w:rsidP="0036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CellSpacing w:w="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316"/>
      </w:tblGrid>
      <w:tr w:rsidR="00EC3336" w:rsidRPr="00EC3336" w:rsidTr="005271DD">
        <w:trPr>
          <w:trHeight w:val="777"/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88E" w:rsidRDefault="00EC3336" w:rsidP="003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 podejmowane </w:t>
            </w:r>
          </w:p>
          <w:p w:rsidR="00EC3336" w:rsidRPr="0036188E" w:rsidRDefault="00EC3336" w:rsidP="003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 szkołę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336" w:rsidRPr="00EC3336" w:rsidRDefault="00EC3336" w:rsidP="00361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 rodziców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dodatkowe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361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( 17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)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koła zainteresowań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361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( 10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)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przygotowujące do konkursów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25% </w:t>
            </w:r>
            <w:r w:rsidR="00361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( 5</w:t>
            </w:r>
            <w:r w:rsidR="0036188E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)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wyrównawcze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361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( 8 osób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motywowanie do nauki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618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( 2 osoby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ogólne poczucie sukcesu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( 1 osoba )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indywidualne podejście do ucznia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 ( 7 osób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EC3336" w:rsidRPr="00EC3336" w:rsidTr="005271DD">
        <w:trPr>
          <w:tblCellSpacing w:w="0" w:type="dxa"/>
          <w:jc w:val="center"/>
        </w:trPr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EC3336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wychowawcy, pedagoga, nauczycieli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336" w:rsidRPr="00EC3336" w:rsidRDefault="005271DD" w:rsidP="00EC3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 ( 7 osób</w:t>
            </w:r>
            <w:r w:rsidR="00EC3336" w:rsidRPr="00EC3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</w:tbl>
    <w:p w:rsidR="00EC3336" w:rsidRPr="00EC3336" w:rsidRDefault="00EC3336" w:rsidP="005271D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przykłady działań dających uczniom poczucie sukcesu, rodzice podają między innymi szeroko rozumiane </w:t>
      </w:r>
      <w:r w:rsidRPr="00527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Pr="005271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zajęć dodatkowych</w:t>
      </w:r>
      <w:r w:rsidRPr="00EC33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271DD">
        <w:rPr>
          <w:rFonts w:ascii="Times New Roman" w:eastAsia="Times New Roman" w:hAnsi="Times New Roman" w:cs="Times New Roman"/>
          <w:sz w:val="24"/>
          <w:szCs w:val="24"/>
          <w:lang w:eastAsia="pl-PL"/>
        </w:rPr>
        <w:t>– 85% ( 17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) oraz wszelkieg</w:t>
      </w:r>
      <w:r w:rsidR="005271DD">
        <w:rPr>
          <w:rFonts w:ascii="Times New Roman" w:eastAsia="Times New Roman" w:hAnsi="Times New Roman" w:cs="Times New Roman"/>
          <w:sz w:val="24"/>
          <w:szCs w:val="24"/>
          <w:lang w:eastAsia="pl-PL"/>
        </w:rPr>
        <w:t>o rodzaju kół zainteresowań – 50% ( 10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). Ponadto ankietowani zwracają uwagę na indywidualne podejśc</w:t>
      </w:r>
      <w:r w:rsidR="00527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nauczycieli do uczniów oraz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im pomocy przez wyc</w:t>
      </w:r>
      <w:r w:rsidR="005271DD">
        <w:rPr>
          <w:rFonts w:ascii="Times New Roman" w:eastAsia="Times New Roman" w:hAnsi="Times New Roman" w:cs="Times New Roman"/>
          <w:sz w:val="24"/>
          <w:szCs w:val="24"/>
          <w:lang w:eastAsia="pl-PL"/>
        </w:rPr>
        <w:t>howawcę i pedagoga szkolnego – po 35% ( 7osób ).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Szkoła podejmuje szereg działań zapewniających uczniom poczucie sukcesu. Rodzice wykazują wiedzę w tym zakresie.</w:t>
      </w:r>
    </w:p>
    <w:p w:rsidR="00EC3336" w:rsidRDefault="00EC3336" w:rsidP="003856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Ostatnie pytanie w ankiecie, dotyczyło poczucia rodziców w kwestii traktowania ich dziecka w sposób indywidualny.</w:t>
      </w:r>
    </w:p>
    <w:p w:rsidR="005271DD" w:rsidRPr="00EC3336" w:rsidRDefault="005271DD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Zapytaliśmy rodziców: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4 Czy macie Państwo poczucie, że Wasze dziecko w szkole traktowane jest w sposób indywidualny?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334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D0AFD1" wp14:editId="51F59960">
            <wp:extent cx="3575154" cy="944380"/>
            <wp:effectExtent l="0" t="0" r="25400" b="2730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3336" w:rsidRPr="00EC3336" w:rsidRDefault="0043348A" w:rsidP="003856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 ( 1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 ) respondentów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zdania, że ich dziecko raczej jest traktowane w szkole w sposób indywidualny a 35% ( 7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) ankietowanych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tym przekonanych. Natomiast 15% ( 3 oso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raczej nie dostrzega indywidualnego podejścia nauczycieli do uczniów.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Zdaniem rodziców uczniowie w szkole są traktowani w sposób indywidualny.</w:t>
      </w:r>
    </w:p>
    <w:p w:rsidR="00E40AFA" w:rsidRDefault="00E40AFA" w:rsidP="00433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336" w:rsidRPr="00EC3336" w:rsidRDefault="00EC3336" w:rsidP="00433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ZBIORCZE </w:t>
      </w:r>
      <w:r w:rsidR="0043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ZEBRANYCH PODCZAS WYWIADU GRUPOWEGO Z NAUCZYCIELAMI </w:t>
      </w:r>
    </w:p>
    <w:p w:rsidR="00EC3336" w:rsidRPr="00EC3336" w:rsidRDefault="0043348A" w:rsidP="00E40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wywiadzie uczestniczyło 10 nauczycieli zatrudnionych w Szkole Podstawowej w Kośmidrach. Zadaliśmy nauczycielom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pytań. Dwa pierwsze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dotyczyły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diagnozowania przez nauczycieli możliwości edukacyjnych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zapytaliśmy o działania</w:t>
      </w:r>
      <w:r w:rsidR="0092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wyrównywania szans edukacyjnych uczniów.</w:t>
      </w:r>
    </w:p>
    <w:p w:rsidR="00EC3336" w:rsidRPr="00EC3336" w:rsidRDefault="00EC3336" w:rsidP="00E40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ma na celu ocenę poziomu różnych sprawności uczniów, w stosunku do wymagań</w:t>
      </w:r>
      <w:r w:rsidR="0092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podstawy programowej i  programu nauczania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powinna ograniczać się jedynie do sprawdzania i oceniania stanu osiągnięć ucznia, lecz obejmować także wyjaśnienie przyczyn ( genezy) danego stanu i przewidywanie rozwoju osiągnięć (prognozę). Głównym odbiorcą diagnozy jest sam uczeń, który powinien w niej świadomie uczestniczyć, poznać jej wyniki oraz mieć pewien, stosowny do wieku udział w podejmowanych decyzjach. Natomiast pełnoprawnymi użytkownikami diagnoz są rodzice, nauczyciele i wychowawcy. Im więcej wiedzą o uczniu, tym większą mają szansę na dobranie stosownych oddziaływań.</w:t>
      </w:r>
    </w:p>
    <w:p w:rsidR="00EC3336" w:rsidRPr="00EC3336" w:rsidRDefault="00EC3336" w:rsidP="00E40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zapytaliśmy nauczycieli czy diagnozują możliwości edukacyjne uczniów, a jeśli tak to w jaki sposób.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 Czy diagnozują Państwo możliwości edukacyjne swoich uczniów?</w:t>
      </w:r>
    </w:p>
    <w:p w:rsidR="00EC3336" w:rsidRPr="00EC3336" w:rsidRDefault="00924761" w:rsidP="00E40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nauczyciele uczestniczący w wywiadzie zgodnie stwierdzili, że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systematycznie diagnozują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możliwości edukacyjne.</w:t>
      </w:r>
    </w:p>
    <w:p w:rsidR="00EC3336" w:rsidRPr="00EC3336" w:rsidRDefault="00EC3336" w:rsidP="00E40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Nauczyciele systematycznie przeprowadzają diagnozę możliwości swoich uczniów.</w:t>
      </w:r>
    </w:p>
    <w:p w:rsidR="00385646" w:rsidRDefault="003856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Pytanie 2 W jaki sposób diagnozują Państwo możliwości edukacyjne swoich uczniów?</w:t>
      </w:r>
    </w:p>
    <w:p w:rsidR="00EC3336" w:rsidRPr="00EC3336" w:rsidRDefault="00924761" w:rsidP="00E40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ajbardziej </w:t>
      </w:r>
      <w:r w:rsidR="0075570A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nauczycieli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techniką gromadzenia materiałów jest obserwacja.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en sposób diagnozowania możliwości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 wszyscy pytani nauczyciele.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 popularne wśród badanych jest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ocenianie oraz analizowanie opinii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Pedagogicznej. Nauczyciele wskazywali też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rozmowę indywidualną z uczniem oraz rozmowę z rodzicami jako ważne źródło gromadzenia informacji o uczniu.</w:t>
      </w:r>
      <w:r w:rsidR="0075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wymieniali też sprawdziany, testy i inne wytwory prac uczniów.</w:t>
      </w:r>
    </w:p>
    <w:p w:rsidR="00EC3336" w:rsidRPr="00EC3336" w:rsidRDefault="00EC3336" w:rsidP="00EC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Nauczyciele w sposób wszechstronny diagnozują możliwości swoich uczniów.</w:t>
      </w:r>
    </w:p>
    <w:p w:rsidR="00EC3336" w:rsidRPr="00EC3336" w:rsidRDefault="00EC3336" w:rsidP="00E40A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elementem polityki wyrównywania szans edukacyjnych, powinno być wzmocnienie działań szkoły ukierunkowane na pomoc uczniom, którzy ze względu na czynniki ekonomiczne, społeczne czy kulturowe nie funkcjonują prawidłowo w systemie oświaty. Wsparcie szkoły powinno obejmować nie tylko realizację programów edukacyjnych (dodatkowych zajęć pozalekcyjnych) skierowanych do </w:t>
      </w:r>
      <w:r w:rsidR="00755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 uczniów, ale także wsparcie </w:t>
      </w:r>
      <w:proofErr w:type="spellStart"/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pedagogiczno</w:t>
      </w:r>
      <w:proofErr w:type="spellEnd"/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psychologiczne, skoncentrowane na eliminacji czynników lokujących uczniów w niekorzystnej sytuacji edukacyjnej.</w:t>
      </w:r>
    </w:p>
    <w:p w:rsidR="00EC3336" w:rsidRPr="00EC3336" w:rsidRDefault="00EC3336" w:rsidP="00C06A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Zapytaliśmy nauczycieli, jakie działania podejmują, aby skutecznie wyrównywać szanse edukacyjne swoich wychowanków. 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3 Co Państwo robią aby wyrównywać szanse edukacyjne swoich uczniów?</w:t>
      </w:r>
    </w:p>
    <w:p w:rsidR="00EC3336" w:rsidRPr="00EC3336" w:rsidRDefault="0048792F" w:rsidP="004879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pytani nauczyciele deklarują, że stosują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zróżnicowane, dostosowane do indywidualnych potrzeb i możliwości uczniów metody pracy.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tara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wykorzystywać różnorodne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efektywne pomoce dydaktyczne oraz narzędzia TIK.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nauczycieli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zajęcia </w:t>
      </w:r>
      <w:proofErr w:type="spellStart"/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wyrównawcze, mające na celu wyrównywanie poziomu wiedzy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tym samym zmniejszania dysproporcji w osiągnięciach edukacyjnych.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wymienianych sposobów wyrównywania szans edukacyjnych znalazły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zainteresowań oraz zajęcia indywidualne. Niektórzy nauczyciele zwrócili tez uwagę na dużą skuteczność nauczania indywidualnego organizowanego w domu ucznia w przypadku, gdy stan zdrowia dziecka utrudnia lub uniemożliwia chodzenie do szkoły. Zaobserwowano pozytywne efekty takiego wsparcia.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nauczyciele starają się angażować wychowanków do udziału w przedstawieniach, imprezach okolicznościow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oraz akcjach charytatywnych stosowanie do ich możliwości i predyspozycji, tak by każdy mógł odnieść sukces na miarę swoich możliwości.</w:t>
      </w:r>
    </w:p>
    <w:p w:rsidR="00EC3336" w:rsidRPr="00EC3336" w:rsidRDefault="00EC3336" w:rsidP="00E40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Wniosek: Nauczyciele podejmują wiele działań mających na celu </w:t>
      </w:r>
      <w:r w:rsid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wyrównywanie szans edukacyjnych i stwarzają uczniom możliwość odniesienia sukcesu.</w:t>
      </w:r>
    </w:p>
    <w:p w:rsidR="00EC3336" w:rsidRPr="00EC3336" w:rsidRDefault="00EC3336" w:rsidP="00C06A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kwestią, którą postanowiliśmy poddać badaniu, była chęć korz</w:t>
      </w:r>
      <w:r w:rsid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>ystania uczniów z proponowanej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nauczycieli oferty zajęć dodatkowych.</w:t>
      </w:r>
      <w:r w:rsid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zadaliśmy nauczycielom pytanie:</w:t>
      </w:r>
    </w:p>
    <w:p w:rsidR="00EC3336" w:rsidRPr="00EC3336" w:rsidRDefault="00EC3336" w:rsidP="00EC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4 Czy </w:t>
      </w:r>
      <w:r w:rsidR="0048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Państwa zdaniem 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chętnie korzystają z zaproponowanej oferty zajęć dodatkowych?</w:t>
      </w:r>
    </w:p>
    <w:p w:rsidR="00B34E41" w:rsidRDefault="00EC3336" w:rsidP="00E40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udzielonych odpowiedzi wynika, że uczniowie są zainteresowani ofertą zajęć</w:t>
      </w:r>
      <w:r w:rsid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w naszej szkole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i chętnie w nich uczestniczą</w:t>
      </w:r>
      <w:r w:rsidR="0048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4E41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 też propozycje zorganizowania innych zajęć, odpowiadających ich zainteresowaniom.</w:t>
      </w:r>
    </w:p>
    <w:p w:rsidR="00EC3336" w:rsidRPr="00EC3336" w:rsidRDefault="00EC3336" w:rsidP="00E40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Wniosek: Oferta zajęć dodatkowych organizowanych przez nauczycieli spełnia oczekiwania uczniów.</w:t>
      </w:r>
      <w:r w:rsidR="00B34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Istnieje zapotrzebowanie na wzbogacenie oferty zajęć. </w:t>
      </w:r>
    </w:p>
    <w:p w:rsidR="00B34E41" w:rsidRPr="00EC3336" w:rsidRDefault="00B34E41" w:rsidP="00B3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Pytanie 5 Co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Państwa zdaniem można zrobić, aby udoskonalić system służący wyrównywaniu szans edukacyjnych uczniów?</w:t>
      </w: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C3336" w:rsidRPr="00EC3336" w:rsidRDefault="00B34E41" w:rsidP="00C06A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większości badanych 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by udoskonalić istniejący system służący wyrównywaniu szans, nal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eży uatrakcyjnić tematykę zajęć oraz w miarę możliwości wzbogacić ofertę zajęć o propozycje zgłaszane przez uczniów wychodząc naprzeciw ich zainteresowaniom.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sporej grupy nauczycieli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 bardziej skuteczne mot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ywowanie uczniów do uczenia się i rozwijania swoich pasji i zainteresowań.</w:t>
      </w:r>
    </w:p>
    <w:p w:rsidR="00E40AFA" w:rsidRDefault="00E40AFA" w:rsidP="00B3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360E" w:rsidRDefault="00EC3336" w:rsidP="00E4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OSTATECZNE REZULTATY EWALUACJI WEWNETRZNEJ</w:t>
      </w:r>
      <w:r w:rsidR="00D53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</w:p>
    <w:p w:rsidR="00EC3336" w:rsidRPr="00EC3336" w:rsidRDefault="00EC3336" w:rsidP="00E4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</w:t>
      </w:r>
      <w:r w:rsidR="00D53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REKOMENDACJE </w:t>
      </w:r>
    </w:p>
    <w:p w:rsidR="00EC3336" w:rsidRPr="00EC3336" w:rsidRDefault="00EC3336" w:rsidP="00E4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sporządzone na podstawie analizy ankiet, dokumentacji szkolnej oraz wywiadu z </w:t>
      </w:r>
      <w:r w:rsidR="00E40A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nauczycielami</w:t>
      </w:r>
    </w:p>
    <w:p w:rsidR="00EC3336" w:rsidRPr="00EC3336" w:rsidRDefault="00EC3336" w:rsidP="00A22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PYTANIA KLUCZOWE</w:t>
      </w:r>
    </w:p>
    <w:p w:rsidR="00E40AFA" w:rsidRPr="00242147" w:rsidRDefault="00E40AFA" w:rsidP="00AE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2147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2421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auczyciele rozpoznają potrzeby każdego ucznia i podejmują działania uwzględniające zróżnicowane potrzeby rozwojowe uczniów. Są to przede wszystkim:</w:t>
      </w:r>
    </w:p>
    <w:p w:rsidR="00EC3336" w:rsidRPr="00E40AFA" w:rsidRDefault="00E40AFA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 (rozwijające zainteresowania, projekty, innowacje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wyrównawcze i korekcyjno-kompensacyjne)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C3336" w:rsidRPr="00E40AFA" w:rsidRDefault="00E40AFA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214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edukacyjne, wyjazdy turystyczno-krajoznawcze i rekreacyjne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konkursy o zasięgu szkolnym gminnym, powiatowym, wojewódzkim i ogólnopolskim;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motywowanie uczniów poprzez nagrody, wyróżnienia na forum klasy,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naukowe;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skupiające się na zachęcaniu do udziału w konkursach, olimpiadach, dodatkowe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onsultacje z nauczycielami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eksponowanie osiąg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niętych przez uczniów sukcesów –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informacji na stronie internetowej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profilu szkoły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Szkolnym Blogu i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tablicach informacyjnych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i w lokalnej prasie);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materialna (dożywianie, dofinansowanie zakupu podręczników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dofinansowanie wycieczek i wyjazdów);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pedagogiczna;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Ośrodkiem Pomocy Społecznej oraz innymi placówkami </w:t>
      </w:r>
    </w:p>
    <w:p w:rsidR="00242147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i ich edukacja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angażowanie w życie szkoły;</w:t>
      </w:r>
    </w:p>
    <w:p w:rsidR="00EC3336" w:rsidRPr="00E40AFA" w:rsidRDefault="00242147" w:rsidP="00AE77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zewnętr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 środków na organizowanie </w:t>
      </w:r>
      <w:r w:rsidR="00EC3336" w:rsidRPr="00E4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innymi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wyjazdu na „Zielona szkołę” czy zakup nagród i pomocy dydaktycznych</w:t>
      </w:r>
    </w:p>
    <w:p w:rsidR="00EC3336" w:rsidRPr="00A22BDE" w:rsidRDefault="00EC3336" w:rsidP="00AE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2B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Szkoła podejmuje szereg działań zwiększających szanse edukacyjne: </w:t>
      </w:r>
    </w:p>
    <w:p w:rsidR="00EC3336" w:rsidRPr="00EC3336" w:rsidRDefault="00A22BDE" w:rsidP="00AE77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wymagających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 są zajęcia wyrównawcze, służące 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wyrównywaniu braków i uzupełniania zaległości;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przypadku uczniów posiadających opinię PPPP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>dzi się terapię pedagogiczną – uczniowie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 na zajęcia 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wyrównawcze, korekcyjno-kompensacyjne i logopedyczne zgodnie z zaleceniami zawartymi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opiniach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szkoła wspiera rodziców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innymi poprzez ścisłą współpracę na linii rodzic – wychowawca oraz pośredniczenie w uzyskaniu pomocy 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materialnej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instytucji </w:t>
      </w:r>
      <w:r w:rsidR="00245E48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zewnętrznych i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specjalistów;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czasu wolnego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uczniów: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t>biwaki, rajdy rowerowe, noce filmowe, warsztaty plastyczne, wyjazdy do kina i na basen;</w:t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postawy sprzyjającej nauce – służy temu indywidualizacja procesu edukacji. Szkoła realizuje ją poprzez właściwy dobór metod i form pracy z uczniami, różnicowanie zadań i ich poziomu trudności, uwzględnianie zaleceń PPP;</w:t>
      </w:r>
      <w:bookmarkStart w:id="0" w:name="_GoBack"/>
      <w:bookmarkEnd w:id="0"/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5E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systematycznie diagnozują możliwości edukacyjne swoich uczniów, między innymi poprzez obserwację, bieżące ocenianie oraz konsultacje z pedagogiem szkolnym i rodzicami;</w:t>
      </w:r>
    </w:p>
    <w:p w:rsidR="00D5360E" w:rsidRDefault="00EC3336" w:rsidP="00D5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osiągają zadowalające wyniki w nauce, a w razie potrzeby otrzymują od nauczycieli pomoc w przezwyciężaniu trudności.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Mocną stroną stosunków na linii uczeń – nauczyciel, jest wiara i przekonanie grona pedagogicznego w odniesienie sukcesu przez wychowanków. Nauczyciele rozwijają ich potencjał, odkrywają i promują talenty. 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Zarówno uczniowie jak i rodzice posiadają wiedzę na temat prowadzonych w szkole zajęć wyrównawczych. Uczniowie chętnie uczestniczą w zajęciach.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korzystają z zajęć wyrównawczych, przygotowujących ich do sprawdzianu i pomagających w nadrabianiu zaległości w nauce.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zajęciach wyrównawczych wynika bardziej z obowiązku niż z przekonania, że warto się uczyć, by więcej wiedzieć i umieć. 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terenie szkoły organizowana jest odpowiednia ilość zajęć wyrównawczych. 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zajęciach skutkuje lepszymi wynikami w nauce.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podejmuje szereg działań zapewniających uczniom poczucie sukcesu. Rodzice wykazują wiedzę w tym zakresie.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i rodzice traktowani są w szkole w sposób indywidualny.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systematycznie i wszechstronnie przeprowadzają diagnozę możliwości swoich uczniów.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podejmują wiele działań mających na celu wyrównywanie szans edukacyjnych i stwarzają uczniom możliwość odniesienia sukcesu.</w:t>
      </w:r>
    </w:p>
    <w:p w:rsidR="00D5360E" w:rsidRPr="00D5360E" w:rsidRDefault="00D5360E" w:rsidP="00D536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zajęć dodatkowych organizowanych przez nauczycieli spełnia oczekiwania uczniów, ale istnieje zapotrzebowanie na wzbogacenie oferty.</w:t>
      </w:r>
    </w:p>
    <w:p w:rsidR="00EC3336" w:rsidRDefault="00EC3336" w:rsidP="00D5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REKOMENDACJE </w:t>
      </w:r>
    </w:p>
    <w:p w:rsidR="00D5360E" w:rsidRPr="00EC3336" w:rsidRDefault="00D5360E" w:rsidP="00D536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większyć intensywność pomocy niektórym uczniom, mającym trudności w nauce;</w:t>
      </w:r>
    </w:p>
    <w:p w:rsidR="00D5360E" w:rsidRDefault="00D5360E" w:rsidP="00D5360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zmocnić współpracę szkoły z rodzicami, bardzi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angażować ich w życie szkoły;</w:t>
      </w:r>
    </w:p>
    <w:p w:rsidR="00D5360E" w:rsidRDefault="00D5360E" w:rsidP="00D5360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7F1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ozważyć możliwość wzbogacenia oferty zajęć o propozycje zgłaszane przez uczniów.</w:t>
      </w:r>
    </w:p>
    <w:p w:rsidR="00EC3336" w:rsidRPr="00EC3336" w:rsidRDefault="00D5360E" w:rsidP="00D5360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Wzmocnić motywację uczniów do uczenia się i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wykorzystania swoich możliwości;</w:t>
      </w:r>
    </w:p>
    <w:p w:rsidR="00EC3336" w:rsidRPr="00EC3336" w:rsidRDefault="00D5360E" w:rsidP="00EC33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łączyć rodziców do planowania rozwoju dziecka;</w:t>
      </w:r>
    </w:p>
    <w:p w:rsidR="00EC3336" w:rsidRPr="00EC3336" w:rsidRDefault="00D5360E" w:rsidP="00EC33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racować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komunikacją pomiędzy szkołą 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a rodzicami;</w:t>
      </w:r>
    </w:p>
    <w:p w:rsidR="00EC3336" w:rsidRPr="00EC3336" w:rsidRDefault="00D5360E" w:rsidP="00EC33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trzymać dobry poziom działań służących wyrównywaniu szans edukacyjnych;</w:t>
      </w:r>
    </w:p>
    <w:p w:rsidR="00EC3336" w:rsidRPr="00EC3336" w:rsidRDefault="00D5360E" w:rsidP="00EC33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adbać o dalszą dobrą współpracę z instytucjami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wspierającymi szkołę</w:t>
      </w:r>
      <w:r w:rsidR="00EC3336"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środowiskiem lokalnym.</w:t>
      </w:r>
    </w:p>
    <w:p w:rsidR="00EC3336" w:rsidRPr="00EC3336" w:rsidRDefault="00EC3336" w:rsidP="00D5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PREZENTACJI WYNIKÓW:</w:t>
      </w:r>
    </w:p>
    <w:p w:rsidR="00EC3336" w:rsidRPr="00EC3336" w:rsidRDefault="00EC3336" w:rsidP="00EC33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3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raportu na stronie szkoły.</w:t>
      </w:r>
    </w:p>
    <w:p w:rsidR="00EC3336" w:rsidRPr="00EC3336" w:rsidRDefault="00D5360E" w:rsidP="00EC33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raportu na posiedzeniu Rady Pedagogicznej</w:t>
      </w:r>
    </w:p>
    <w:sectPr w:rsidR="00EC3336" w:rsidRPr="00EC3336" w:rsidSect="00F81C9A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09"/>
    <w:multiLevelType w:val="multilevel"/>
    <w:tmpl w:val="45FA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B3202"/>
    <w:multiLevelType w:val="multilevel"/>
    <w:tmpl w:val="8B60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30B6"/>
    <w:multiLevelType w:val="multilevel"/>
    <w:tmpl w:val="DDA2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4273"/>
    <w:multiLevelType w:val="multilevel"/>
    <w:tmpl w:val="FD36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638FE"/>
    <w:multiLevelType w:val="multilevel"/>
    <w:tmpl w:val="4BC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61E0D"/>
    <w:multiLevelType w:val="multilevel"/>
    <w:tmpl w:val="13C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8E5"/>
    <w:multiLevelType w:val="multilevel"/>
    <w:tmpl w:val="420A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266B2"/>
    <w:multiLevelType w:val="multilevel"/>
    <w:tmpl w:val="0D6A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72D05"/>
    <w:multiLevelType w:val="multilevel"/>
    <w:tmpl w:val="95D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36E09"/>
    <w:multiLevelType w:val="multilevel"/>
    <w:tmpl w:val="549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3486E"/>
    <w:multiLevelType w:val="multilevel"/>
    <w:tmpl w:val="DA94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C05AB"/>
    <w:multiLevelType w:val="multilevel"/>
    <w:tmpl w:val="52FA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40CD8"/>
    <w:multiLevelType w:val="multilevel"/>
    <w:tmpl w:val="FC9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659C7"/>
    <w:multiLevelType w:val="multilevel"/>
    <w:tmpl w:val="E21E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C359B"/>
    <w:multiLevelType w:val="multilevel"/>
    <w:tmpl w:val="8B3E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A74C1"/>
    <w:multiLevelType w:val="multilevel"/>
    <w:tmpl w:val="D852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61969"/>
    <w:multiLevelType w:val="multilevel"/>
    <w:tmpl w:val="79B2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A2FC1"/>
    <w:multiLevelType w:val="multilevel"/>
    <w:tmpl w:val="7C94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D4E26"/>
    <w:multiLevelType w:val="multilevel"/>
    <w:tmpl w:val="B620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F5051"/>
    <w:multiLevelType w:val="multilevel"/>
    <w:tmpl w:val="F9B6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950EE"/>
    <w:multiLevelType w:val="multilevel"/>
    <w:tmpl w:val="1AE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F3898"/>
    <w:multiLevelType w:val="multilevel"/>
    <w:tmpl w:val="9A0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A12AD"/>
    <w:multiLevelType w:val="multilevel"/>
    <w:tmpl w:val="40D4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D1BD4"/>
    <w:multiLevelType w:val="multilevel"/>
    <w:tmpl w:val="81A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A7078"/>
    <w:multiLevelType w:val="multilevel"/>
    <w:tmpl w:val="EB84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784214"/>
    <w:multiLevelType w:val="multilevel"/>
    <w:tmpl w:val="6EE4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605367"/>
    <w:multiLevelType w:val="multilevel"/>
    <w:tmpl w:val="9C82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70313"/>
    <w:multiLevelType w:val="multilevel"/>
    <w:tmpl w:val="290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4460B"/>
    <w:multiLevelType w:val="hybridMultilevel"/>
    <w:tmpl w:val="906A9E44"/>
    <w:lvl w:ilvl="0" w:tplc="1D98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16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5"/>
  </w:num>
  <w:num w:numId="7">
    <w:abstractNumId w:val="24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25"/>
  </w:num>
  <w:num w:numId="13">
    <w:abstractNumId w:val="17"/>
  </w:num>
  <w:num w:numId="14">
    <w:abstractNumId w:val="19"/>
  </w:num>
  <w:num w:numId="15">
    <w:abstractNumId w:val="3"/>
  </w:num>
  <w:num w:numId="16">
    <w:abstractNumId w:val="7"/>
  </w:num>
  <w:num w:numId="17">
    <w:abstractNumId w:val="13"/>
  </w:num>
  <w:num w:numId="18">
    <w:abstractNumId w:val="1"/>
  </w:num>
  <w:num w:numId="19">
    <w:abstractNumId w:val="6"/>
  </w:num>
  <w:num w:numId="20">
    <w:abstractNumId w:val="5"/>
  </w:num>
  <w:num w:numId="21">
    <w:abstractNumId w:val="12"/>
  </w:num>
  <w:num w:numId="22">
    <w:abstractNumId w:val="27"/>
  </w:num>
  <w:num w:numId="23">
    <w:abstractNumId w:val="14"/>
  </w:num>
  <w:num w:numId="24">
    <w:abstractNumId w:val="23"/>
  </w:num>
  <w:num w:numId="25">
    <w:abstractNumId w:val="22"/>
  </w:num>
  <w:num w:numId="26">
    <w:abstractNumId w:val="11"/>
  </w:num>
  <w:num w:numId="27">
    <w:abstractNumId w:val="2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6"/>
    <w:rsid w:val="001131ED"/>
    <w:rsid w:val="00242147"/>
    <w:rsid w:val="00245E48"/>
    <w:rsid w:val="002B0F22"/>
    <w:rsid w:val="0036188E"/>
    <w:rsid w:val="00385646"/>
    <w:rsid w:val="003936A0"/>
    <w:rsid w:val="00425601"/>
    <w:rsid w:val="0043348A"/>
    <w:rsid w:val="0048792F"/>
    <w:rsid w:val="005271DD"/>
    <w:rsid w:val="005320F0"/>
    <w:rsid w:val="005623D9"/>
    <w:rsid w:val="00593610"/>
    <w:rsid w:val="005C712A"/>
    <w:rsid w:val="006636CB"/>
    <w:rsid w:val="006F2F95"/>
    <w:rsid w:val="0075570A"/>
    <w:rsid w:val="0088765F"/>
    <w:rsid w:val="00924761"/>
    <w:rsid w:val="0092708D"/>
    <w:rsid w:val="009E457F"/>
    <w:rsid w:val="00A22BDE"/>
    <w:rsid w:val="00A65FB0"/>
    <w:rsid w:val="00AE7744"/>
    <w:rsid w:val="00B34E41"/>
    <w:rsid w:val="00C06A16"/>
    <w:rsid w:val="00C81E8E"/>
    <w:rsid w:val="00D5360E"/>
    <w:rsid w:val="00E40AFA"/>
    <w:rsid w:val="00EC3336"/>
    <w:rsid w:val="00F81C9A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Jestem zadowolony</c:v>
                </c:pt>
                <c:pt idx="1">
                  <c:v>Jestem niezadowolony</c:v>
                </c:pt>
                <c:pt idx="2">
                  <c:v>Nie zalezy mi na wynikach w nauce.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Jestem zadowolony</c:v>
                </c:pt>
                <c:pt idx="1">
                  <c:v>Jestem niezadowolony</c:v>
                </c:pt>
                <c:pt idx="2">
                  <c:v>Nie zalezy mi na wynikach w nauce.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Jestem zadowolony</c:v>
                </c:pt>
                <c:pt idx="1">
                  <c:v>Jestem niezadowolony</c:v>
                </c:pt>
                <c:pt idx="2">
                  <c:v>Nie zalezy mi na wynikach w nauce.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84448"/>
        <c:axId val="97252480"/>
      </c:barChart>
      <c:catAx>
        <c:axId val="9698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7252480"/>
        <c:crosses val="autoZero"/>
        <c:auto val="1"/>
        <c:lblAlgn val="ctr"/>
        <c:lblOffset val="100"/>
        <c:noMultiLvlLbl val="0"/>
      </c:catAx>
      <c:valAx>
        <c:axId val="9725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8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19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12544"/>
        <c:axId val="99614080"/>
      </c:barChart>
      <c:catAx>
        <c:axId val="9961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99614080"/>
        <c:crosses val="autoZero"/>
        <c:auto val="1"/>
        <c:lblAlgn val="ctr"/>
        <c:lblOffset val="100"/>
        <c:noMultiLvlLbl val="0"/>
      </c:catAx>
      <c:valAx>
        <c:axId val="9961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12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54528"/>
        <c:axId val="102068608"/>
      </c:barChart>
      <c:catAx>
        <c:axId val="10205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068608"/>
        <c:crosses val="autoZero"/>
        <c:auto val="1"/>
        <c:lblAlgn val="ctr"/>
        <c:lblOffset val="100"/>
        <c:noMultiLvlLbl val="0"/>
      </c:catAx>
      <c:valAx>
        <c:axId val="10206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0545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90240"/>
        <c:axId val="97330304"/>
      </c:barChart>
      <c:catAx>
        <c:axId val="9689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97330304"/>
        <c:crosses val="autoZero"/>
        <c:auto val="1"/>
        <c:lblAlgn val="ctr"/>
        <c:lblOffset val="100"/>
        <c:noMultiLvlLbl val="0"/>
      </c:catAx>
      <c:valAx>
        <c:axId val="9733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90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96576"/>
        <c:axId val="91316608"/>
      </c:barChart>
      <c:catAx>
        <c:axId val="10949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91316608"/>
        <c:crosses val="autoZero"/>
        <c:auto val="1"/>
        <c:lblAlgn val="ctr"/>
        <c:lblOffset val="100"/>
        <c:noMultiLvlLbl val="0"/>
      </c:catAx>
      <c:valAx>
        <c:axId val="9131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496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Tak, ale nie wszyscy</c:v>
                </c:pt>
                <c:pt idx="2">
                  <c:v>Raczej nie</c:v>
                </c:pt>
                <c:pt idx="3">
                  <c:v>Zdecydowanie nie - nigdy nie pomagają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05792"/>
        <c:axId val="65643648"/>
      </c:barChart>
      <c:catAx>
        <c:axId val="5710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65643648"/>
        <c:crosses val="autoZero"/>
        <c:auto val="1"/>
        <c:lblAlgn val="ctr"/>
        <c:lblOffset val="100"/>
        <c:noMultiLvlLbl val="0"/>
      </c:catAx>
      <c:valAx>
        <c:axId val="656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10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Tak, ale nie wszyscy</c:v>
                </c:pt>
                <c:pt idx="2">
                  <c:v>Raczej nie</c:v>
                </c:pt>
                <c:pt idx="3">
                  <c:v>Zdecydowanie nie - nigdy tego nie odczułem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18944"/>
        <c:axId val="93620480"/>
      </c:barChart>
      <c:catAx>
        <c:axId val="9361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3620480"/>
        <c:crosses val="autoZero"/>
        <c:auto val="1"/>
        <c:lblAlgn val="ctr"/>
        <c:lblOffset val="100"/>
        <c:noMultiLvlLbl val="0"/>
      </c:catAx>
      <c:valAx>
        <c:axId val="9362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61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28160"/>
        <c:axId val="96029696"/>
      </c:barChart>
      <c:catAx>
        <c:axId val="9602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96029696"/>
        <c:crosses val="autoZero"/>
        <c:auto val="1"/>
        <c:lblAlgn val="ctr"/>
        <c:lblOffset val="100"/>
        <c:noMultiLvlLbl val="0"/>
      </c:catAx>
      <c:valAx>
        <c:axId val="9602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2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18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381760"/>
        <c:axId val="96833536"/>
      </c:barChart>
      <c:catAx>
        <c:axId val="9538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96833536"/>
        <c:crosses val="autoZero"/>
        <c:auto val="1"/>
        <c:lblAlgn val="ctr"/>
        <c:lblOffset val="100"/>
        <c:noMultiLvlLbl val="0"/>
      </c:catAx>
      <c:valAx>
        <c:axId val="9683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8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Chcę lepiej przygotować się do sprawdzainu</c:v>
                </c:pt>
                <c:pt idx="1">
                  <c:v>Aby lepiej zrozumieć i utrwalić swoja wiedzę</c:v>
                </c:pt>
                <c:pt idx="2">
                  <c:v>Chodzę, bo są obowiązkowe</c:v>
                </c:pt>
                <c:pt idx="3">
                  <c:v>Chodzę, bo mam trudności w nauce.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56320"/>
        <c:axId val="93369088"/>
      </c:barChart>
      <c:catAx>
        <c:axId val="6405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93369088"/>
        <c:crosses val="autoZero"/>
        <c:auto val="1"/>
        <c:lblAlgn val="ctr"/>
        <c:lblOffset val="100"/>
        <c:noMultiLvlLbl val="0"/>
      </c:catAx>
      <c:valAx>
        <c:axId val="9336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5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24608"/>
        <c:axId val="99526144"/>
      </c:barChart>
      <c:catAx>
        <c:axId val="9952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99526144"/>
        <c:crosses val="autoZero"/>
        <c:auto val="1"/>
        <c:lblAlgn val="ctr"/>
        <c:lblOffset val="100"/>
        <c:noMultiLvlLbl val="0"/>
      </c:catAx>
      <c:valAx>
        <c:axId val="9952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2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74912"/>
        <c:axId val="99576448"/>
      </c:barChart>
      <c:catAx>
        <c:axId val="9957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99576448"/>
        <c:crosses val="autoZero"/>
        <c:auto val="1"/>
        <c:lblAlgn val="ctr"/>
        <c:lblOffset val="100"/>
        <c:noMultiLvlLbl val="0"/>
      </c:catAx>
      <c:valAx>
        <c:axId val="995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7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3832-3D75-4483-92E0-2F24634B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3445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IWONQ</dc:creator>
  <cp:lastModifiedBy>IWONQ</cp:lastModifiedBy>
  <cp:revision>6</cp:revision>
  <dcterms:created xsi:type="dcterms:W3CDTF">2014-06-11T14:11:00Z</dcterms:created>
  <dcterms:modified xsi:type="dcterms:W3CDTF">2014-08-26T10:46:00Z</dcterms:modified>
</cp:coreProperties>
</file>